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21" w:rsidRPr="0096346C" w:rsidRDefault="00A24A21">
      <w:pPr>
        <w:rPr>
          <w:b/>
        </w:rPr>
      </w:pPr>
      <w:r w:rsidRPr="0096346C">
        <w:rPr>
          <w:b/>
        </w:rPr>
        <w:t>Информация к годовому отчету ОАО «БВО» за 2015 год</w:t>
      </w:r>
    </w:p>
    <w:tbl>
      <w:tblPr>
        <w:tblStyle w:val="a5"/>
        <w:tblW w:w="0" w:type="auto"/>
        <w:tblLook w:val="04A0"/>
      </w:tblPr>
      <w:tblGrid>
        <w:gridCol w:w="3189"/>
        <w:gridCol w:w="1454"/>
        <w:gridCol w:w="2463"/>
        <w:gridCol w:w="2464"/>
      </w:tblGrid>
      <w:tr w:rsidR="00A24A21" w:rsidTr="009F727F">
        <w:tc>
          <w:tcPr>
            <w:tcW w:w="9571" w:type="dxa"/>
            <w:gridSpan w:val="4"/>
          </w:tcPr>
          <w:p w:rsidR="00A24A21" w:rsidRDefault="00A24A21">
            <w:r>
              <w:t>Доля государства в уставном фонде ОАО «БВО</w:t>
            </w:r>
            <w:proofErr w:type="gramStart"/>
            <w:r>
              <w:t>»(</w:t>
            </w:r>
            <w:proofErr w:type="gramEnd"/>
            <w:r>
              <w:t xml:space="preserve"> в %): 93,566</w:t>
            </w:r>
          </w:p>
        </w:tc>
      </w:tr>
      <w:tr w:rsidR="00A24A21" w:rsidTr="009F727F">
        <w:tc>
          <w:tcPr>
            <w:tcW w:w="9571" w:type="dxa"/>
            <w:gridSpan w:val="4"/>
          </w:tcPr>
          <w:p w:rsidR="00A24A21" w:rsidRDefault="00A24A21">
            <w:r>
              <w:t>Информация о дивидендах и акциях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Показатель</w:t>
            </w:r>
          </w:p>
        </w:tc>
        <w:tc>
          <w:tcPr>
            <w:tcW w:w="1454" w:type="dxa"/>
          </w:tcPr>
          <w:p w:rsidR="00A24A21" w:rsidRDefault="00A24A21">
            <w:r>
              <w:t>Единица измерения</w:t>
            </w:r>
          </w:p>
        </w:tc>
        <w:tc>
          <w:tcPr>
            <w:tcW w:w="2463" w:type="dxa"/>
          </w:tcPr>
          <w:p w:rsidR="00A24A21" w:rsidRDefault="00A24A21">
            <w:r>
              <w:t>За отчетный год</w:t>
            </w:r>
          </w:p>
        </w:tc>
        <w:tc>
          <w:tcPr>
            <w:tcW w:w="2464" w:type="dxa"/>
          </w:tcPr>
          <w:p w:rsidR="00A24A21" w:rsidRDefault="00A24A21">
            <w:r>
              <w:t>За аналогичный период прошлого года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Количество акционеро</w:t>
            </w:r>
            <w:proofErr w:type="gramStart"/>
            <w:r>
              <w:t>в-</w:t>
            </w:r>
            <w:proofErr w:type="gramEnd"/>
            <w:r>
              <w:t xml:space="preserve"> всего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лиц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629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629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В том числе юридических лиц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лиц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1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В том числе физических лиц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лиц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628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628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Начислено на выплату дивидендов в данном отчетном периоде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Миллионов рублей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Фактически выплаченные дивиденды в данном отчетном периоде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Миллионов рублей</w:t>
            </w:r>
          </w:p>
          <w:p w:rsidR="00A24A21" w:rsidRDefault="00A24A21" w:rsidP="00FD5AAA">
            <w:pPr>
              <w:jc w:val="center"/>
            </w:pP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Дивиденды, приходящиеся на одну акцию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рублей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Дивиденды, фактически выплаченные на одну акцию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рублей</w:t>
            </w:r>
          </w:p>
        </w:tc>
        <w:tc>
          <w:tcPr>
            <w:tcW w:w="2463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  <w:tc>
          <w:tcPr>
            <w:tcW w:w="2464" w:type="dxa"/>
          </w:tcPr>
          <w:p w:rsidR="00A24A21" w:rsidRDefault="00A24A21" w:rsidP="00FD5AAA">
            <w:pPr>
              <w:jc w:val="center"/>
            </w:pPr>
            <w:r>
              <w:t>0</w:t>
            </w:r>
          </w:p>
        </w:tc>
      </w:tr>
      <w:tr w:rsidR="00A24A21" w:rsidTr="009F727F">
        <w:tc>
          <w:tcPr>
            <w:tcW w:w="3190" w:type="dxa"/>
          </w:tcPr>
          <w:p w:rsidR="00A24A21" w:rsidRDefault="00A24A21">
            <w:r>
              <w:t>Обеспеченность акции имуществом общества</w:t>
            </w:r>
          </w:p>
        </w:tc>
        <w:tc>
          <w:tcPr>
            <w:tcW w:w="1454" w:type="dxa"/>
          </w:tcPr>
          <w:p w:rsidR="00A24A21" w:rsidRDefault="00A24A21" w:rsidP="00FD5AAA">
            <w:pPr>
              <w:jc w:val="center"/>
            </w:pPr>
            <w:r>
              <w:t>Тысяч рублей</w:t>
            </w:r>
          </w:p>
        </w:tc>
        <w:tc>
          <w:tcPr>
            <w:tcW w:w="2463" w:type="dxa"/>
          </w:tcPr>
          <w:p w:rsidR="00A24A21" w:rsidRDefault="00FD5AAA" w:rsidP="00FD5AAA">
            <w:pPr>
              <w:jc w:val="center"/>
            </w:pPr>
            <w:r>
              <w:t>14,61</w:t>
            </w:r>
          </w:p>
        </w:tc>
        <w:tc>
          <w:tcPr>
            <w:tcW w:w="2464" w:type="dxa"/>
          </w:tcPr>
          <w:p w:rsidR="00A24A21" w:rsidRDefault="00FD5AAA" w:rsidP="00FD5AAA">
            <w:pPr>
              <w:jc w:val="center"/>
            </w:pPr>
            <w:r>
              <w:t>17,04</w:t>
            </w:r>
          </w:p>
        </w:tc>
      </w:tr>
      <w:tr w:rsidR="00FD5AAA" w:rsidTr="009F727F">
        <w:tc>
          <w:tcPr>
            <w:tcW w:w="3190" w:type="dxa"/>
          </w:tcPr>
          <w:p w:rsidR="00FD5AAA" w:rsidRDefault="00FD5AAA">
            <w:r>
              <w:t>Количество простых акций, находящихся на балансе общества</w:t>
            </w:r>
          </w:p>
        </w:tc>
        <w:tc>
          <w:tcPr>
            <w:tcW w:w="1454" w:type="dxa"/>
          </w:tcPr>
          <w:p w:rsidR="00FD5AAA" w:rsidRDefault="00FD5AAA" w:rsidP="00FD5AAA">
            <w:pPr>
              <w:jc w:val="center"/>
            </w:pPr>
            <w:r>
              <w:t>штук</w:t>
            </w:r>
          </w:p>
        </w:tc>
        <w:tc>
          <w:tcPr>
            <w:tcW w:w="2463" w:type="dxa"/>
          </w:tcPr>
          <w:p w:rsidR="00FD5AAA" w:rsidRDefault="00FD5AAA" w:rsidP="00FD5AAA">
            <w:pPr>
              <w:jc w:val="center"/>
            </w:pPr>
            <w:r>
              <w:t>2698374</w:t>
            </w:r>
          </w:p>
        </w:tc>
        <w:tc>
          <w:tcPr>
            <w:tcW w:w="2464" w:type="dxa"/>
          </w:tcPr>
          <w:p w:rsidR="00FD5AAA" w:rsidRDefault="00FD5AAA" w:rsidP="00FD5AAA">
            <w:pPr>
              <w:jc w:val="center"/>
            </w:pPr>
            <w:r>
              <w:t>2605674</w:t>
            </w:r>
          </w:p>
        </w:tc>
      </w:tr>
    </w:tbl>
    <w:p w:rsidR="00A24A21" w:rsidRPr="0096346C" w:rsidRDefault="00FD5AAA">
      <w:pPr>
        <w:rPr>
          <w:b/>
        </w:rPr>
      </w:pPr>
      <w:r w:rsidRPr="0096346C">
        <w:rPr>
          <w:b/>
        </w:rPr>
        <w:t>Отдельные финансовые результаты</w:t>
      </w:r>
    </w:p>
    <w:tbl>
      <w:tblPr>
        <w:tblpPr w:leftFromText="180" w:rightFromText="180" w:bottomFromText="200" w:vertAnchor="text" w:horzAnchor="margin" w:tblpXSpec="center" w:tblpY="373"/>
        <w:tblW w:w="9653" w:type="dxa"/>
        <w:tblLook w:val="04A0"/>
      </w:tblPr>
      <w:tblGrid>
        <w:gridCol w:w="3118"/>
        <w:gridCol w:w="1560"/>
        <w:gridCol w:w="2409"/>
        <w:gridCol w:w="2566"/>
      </w:tblGrid>
      <w:tr w:rsidR="00A24A21" w:rsidTr="00A728F4">
        <w:trPr>
          <w:trHeight w:val="247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FD5AA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FD5AA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FD5AA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отчетный период</w:t>
            </w:r>
          </w:p>
        </w:tc>
        <w:tc>
          <w:tcPr>
            <w:tcW w:w="256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24A21" w:rsidRPr="00FD5AAA" w:rsidRDefault="00FD5AA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аналогичный период прошлого года</w:t>
            </w:r>
          </w:p>
        </w:tc>
      </w:tr>
      <w:tr w:rsidR="00A24A21" w:rsidTr="00A728F4">
        <w:trPr>
          <w:trHeight w:val="446"/>
        </w:trPr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24A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  <w:r w:rsidR="00FD5AAA">
              <w:rPr>
                <w:sz w:val="20"/>
                <w:szCs w:val="20"/>
              </w:rPr>
              <w:t xml:space="preserve"> (за минусом налогов)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FD5A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24A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f2r10"/>
            <w:bookmarkEnd w:id="0"/>
            <w:r>
              <w:rPr>
                <w:b/>
                <w:sz w:val="20"/>
                <w:szCs w:val="20"/>
              </w:rPr>
              <w:t>37 104</w:t>
            </w:r>
          </w:p>
        </w:tc>
        <w:tc>
          <w:tcPr>
            <w:tcW w:w="25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24A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33 091</w:t>
            </w:r>
          </w:p>
        </w:tc>
      </w:tr>
      <w:tr w:rsidR="00A24A21" w:rsidTr="00A728F4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24A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  <w:r w:rsidR="00A728F4">
              <w:rPr>
                <w:sz w:val="20"/>
                <w:szCs w:val="20"/>
              </w:rPr>
              <w:t>; расходы на реализацию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1" w:name="f2r20"/>
            <w:bookmarkEnd w:id="1"/>
            <w:r>
              <w:rPr>
                <w:b/>
                <w:sz w:val="20"/>
                <w:szCs w:val="20"/>
              </w:rPr>
              <w:t>41519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38018</w:t>
            </w:r>
          </w:p>
        </w:tc>
      </w:tr>
      <w:tr w:rsidR="00A24A21" w:rsidTr="00A728F4">
        <w:trPr>
          <w:trHeight w:val="36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24A21" w:rsidP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(убыток) </w:t>
            </w:r>
            <w:r w:rsidR="00A728F4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2" w:name="f2r60"/>
            <w:bookmarkEnd w:id="2"/>
            <w:r>
              <w:rPr>
                <w:b/>
                <w:sz w:val="20"/>
                <w:szCs w:val="20"/>
              </w:rPr>
              <w:t>-5894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24A21" w:rsidP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728F4">
              <w:rPr>
                <w:b/>
                <w:sz w:val="20"/>
                <w:szCs w:val="20"/>
              </w:rPr>
              <w:t>5076</w:t>
            </w:r>
          </w:p>
        </w:tc>
      </w:tr>
      <w:tr w:rsidR="00A24A21" w:rsidTr="00A728F4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прибыль (убыток) от реализации продукции (работ,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3" w:name="f2r70"/>
            <w:bookmarkEnd w:id="3"/>
            <w:r>
              <w:rPr>
                <w:b/>
                <w:sz w:val="20"/>
                <w:szCs w:val="20"/>
              </w:rPr>
              <w:t>-4415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-4927</w:t>
            </w:r>
          </w:p>
        </w:tc>
      </w:tr>
      <w:tr w:rsidR="00A24A21" w:rsidTr="00A728F4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прибыль (убыток) от инвестиционной, финансовой и иной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4" w:name="f2r80"/>
            <w:bookmarkEnd w:id="4"/>
            <w:r>
              <w:rPr>
                <w:b/>
                <w:sz w:val="20"/>
                <w:szCs w:val="20"/>
              </w:rPr>
              <w:t>-1873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-809</w:t>
            </w:r>
          </w:p>
        </w:tc>
      </w:tr>
      <w:tr w:rsidR="00A24A21" w:rsidTr="00A728F4">
        <w:trPr>
          <w:trHeight w:val="5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прочие доходы и расходы по текущей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5" w:name="f2r90"/>
            <w:bookmarkEnd w:id="5"/>
            <w:r>
              <w:rPr>
                <w:b/>
                <w:sz w:val="20"/>
                <w:szCs w:val="20"/>
              </w:rPr>
              <w:t>394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</w:t>
            </w:r>
          </w:p>
        </w:tc>
      </w:tr>
      <w:tr w:rsidR="00A24A21" w:rsidTr="00A728F4">
        <w:trPr>
          <w:trHeight w:val="55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 w:rsidP="00A728F4">
            <w:pPr>
              <w:spacing w:line="276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6" w:name="f2r101"/>
            <w:bookmarkEnd w:id="6"/>
            <w:r>
              <w:rPr>
                <w:b/>
                <w:sz w:val="20"/>
                <w:szCs w:val="20"/>
              </w:rPr>
              <w:t>-5894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-5076</w:t>
            </w:r>
          </w:p>
        </w:tc>
      </w:tr>
      <w:tr w:rsidR="00A24A21" w:rsidTr="00A728F4">
        <w:trPr>
          <w:trHeight w:val="1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7" w:name="f2r110"/>
            <w:bookmarkEnd w:id="7"/>
            <w:r>
              <w:rPr>
                <w:b/>
                <w:sz w:val="20"/>
                <w:szCs w:val="20"/>
              </w:rPr>
              <w:t>-5894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A21" w:rsidRDefault="00A72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-5076</w:t>
            </w:r>
          </w:p>
        </w:tc>
      </w:tr>
      <w:tr w:rsidR="00A24A21" w:rsidTr="00A728F4">
        <w:trPr>
          <w:trHeight w:val="43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Просроченная дебиторская задолженность (долгосрочная)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Pr="003D58C5" w:rsidRDefault="003D58C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bookmarkStart w:id="8" w:name="f2r111"/>
            <w:bookmarkEnd w:id="8"/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A21" w:rsidRPr="003D58C5" w:rsidRDefault="003D58C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A24A21" w:rsidTr="00A728F4">
        <w:trPr>
          <w:trHeight w:val="1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A728F4" w:rsidP="00A728F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Просроченная кредиторская задолженность (долгосрочная)</w:t>
            </w:r>
            <w:r w:rsidR="00A24A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A728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Миллионов 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A21" w:rsidRPr="003D58C5" w:rsidRDefault="003D58C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bookmarkStart w:id="9" w:name="f2r120"/>
            <w:bookmarkEnd w:id="9"/>
            <w:r>
              <w:rPr>
                <w:b/>
                <w:sz w:val="20"/>
                <w:szCs w:val="20"/>
                <w:lang w:val="en-US"/>
              </w:rPr>
              <w:t>5281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4A21" w:rsidRPr="003D58C5" w:rsidRDefault="003D58C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2098</w:t>
            </w:r>
          </w:p>
        </w:tc>
      </w:tr>
      <w:tr w:rsidR="00A24A21" w:rsidTr="00A728F4">
        <w:trPr>
          <w:trHeight w:val="15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A21" w:rsidRDefault="0096346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Среднесписочная численность </w:t>
            </w:r>
            <w:proofErr w:type="gramStart"/>
            <w:r>
              <w:rPr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A21" w:rsidRDefault="009634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96346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10" w:name="f2r130"/>
            <w:bookmarkEnd w:id="10"/>
            <w:r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A21" w:rsidRDefault="0096346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</w:tr>
    </w:tbl>
    <w:p w:rsidR="00A24A21" w:rsidRDefault="00A24A21" w:rsidP="00A24A21">
      <w:pPr>
        <w:pStyle w:val="a3"/>
        <w:tabs>
          <w:tab w:val="left" w:pos="2340"/>
        </w:tabs>
        <w:rPr>
          <w:rFonts w:ascii="Times New Roman" w:hAnsi="Times New Roman"/>
          <w:lang w:val="en-US"/>
        </w:rPr>
      </w:pPr>
    </w:p>
    <w:p w:rsidR="00A24A21" w:rsidRDefault="00A24A21" w:rsidP="00A24A21">
      <w:pPr>
        <w:jc w:val="right"/>
      </w:pPr>
      <w:r>
        <w:br w:type="page"/>
      </w:r>
    </w:p>
    <w:p w:rsidR="00A24A21" w:rsidRDefault="00A24A21" w:rsidP="00A24A21">
      <w:pPr>
        <w:pStyle w:val="a3"/>
        <w:widowControl w:val="0"/>
        <w:rPr>
          <w:rFonts w:ascii="Times New Roman" w:hAnsi="Times New Roman"/>
          <w:sz w:val="16"/>
        </w:rPr>
      </w:pPr>
    </w:p>
    <w:p w:rsidR="00777ED6" w:rsidRDefault="0096346C">
      <w:r>
        <w:t>Основные виды продукции, по которым получено двадцать и более процентов выручки от реализации товаров, продукции, работ, услуг: молоко -54,1%.</w:t>
      </w:r>
    </w:p>
    <w:p w:rsidR="0096346C" w:rsidRPr="009F727F" w:rsidRDefault="0096346C">
      <w:r>
        <w:t>Дата проведения годового общего собрания акционеров, на котором утверждался годовой бухгалтерский баланс за отчетный год: 12 марта 2016 года.</w:t>
      </w:r>
    </w:p>
    <w:p w:rsidR="009F727F" w:rsidRDefault="009F727F">
      <w:pPr>
        <w:rPr>
          <w:lang w:val="en-US"/>
        </w:rPr>
      </w:pPr>
    </w:p>
    <w:p w:rsidR="009F727F" w:rsidRDefault="009F727F">
      <w:pPr>
        <w:rPr>
          <w:lang w:val="en-US"/>
        </w:rPr>
      </w:pPr>
    </w:p>
    <w:p w:rsidR="009F727F" w:rsidRDefault="009F727F">
      <w:pPr>
        <w:rPr>
          <w:lang w:val="en-US"/>
        </w:rPr>
      </w:pPr>
    </w:p>
    <w:p w:rsidR="009F727F" w:rsidRDefault="009F727F">
      <w:pPr>
        <w:rPr>
          <w:lang w:val="en-US"/>
        </w:rPr>
      </w:pPr>
    </w:p>
    <w:p w:rsidR="009F727F" w:rsidRDefault="009F727F">
      <w:pPr>
        <w:rPr>
          <w:lang w:val="en-US"/>
        </w:rPr>
      </w:pPr>
    </w:p>
    <w:p w:rsidR="009F727F" w:rsidRDefault="009F727F">
      <w:pPr>
        <w:rPr>
          <w:lang w:val="en-US"/>
        </w:rPr>
      </w:pPr>
    </w:p>
    <w:p w:rsidR="009F727F" w:rsidRPr="009F727F" w:rsidRDefault="009F727F">
      <w:pPr>
        <w:rPr>
          <w:lang w:val="en-US"/>
        </w:rPr>
      </w:pPr>
    </w:p>
    <w:sectPr w:rsidR="009F727F" w:rsidRPr="009F727F" w:rsidSect="0096346C">
      <w:pgSz w:w="11906" w:h="16838"/>
      <w:pgMar w:top="22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24A21"/>
    <w:rsid w:val="00022FE1"/>
    <w:rsid w:val="003D58C5"/>
    <w:rsid w:val="00766021"/>
    <w:rsid w:val="00777ED6"/>
    <w:rsid w:val="0096346C"/>
    <w:rsid w:val="009F727F"/>
    <w:rsid w:val="00A24A21"/>
    <w:rsid w:val="00A728F4"/>
    <w:rsid w:val="00C52A25"/>
    <w:rsid w:val="00E72BEA"/>
    <w:rsid w:val="00FD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24A21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24A2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4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</cp:lastModifiedBy>
  <cp:revision>2</cp:revision>
  <dcterms:created xsi:type="dcterms:W3CDTF">2016-04-18T14:43:00Z</dcterms:created>
  <dcterms:modified xsi:type="dcterms:W3CDTF">2016-04-18T14:43:00Z</dcterms:modified>
</cp:coreProperties>
</file>